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76CF1" w:rsidP="508C8CDD" w:rsidRDefault="00B76CF1" w14:paraId="0A37501D" wp14:textId="25BE8C37">
      <w:pPr>
        <w:pStyle w:val="Normal"/>
        <w:jc w:val="center"/>
      </w:pPr>
      <w:r w:rsidR="453A7168">
        <w:drawing>
          <wp:inline xmlns:wp14="http://schemas.microsoft.com/office/word/2010/wordprocessingDrawing" wp14:editId="3346FA74" wp14:anchorId="0195A29F">
            <wp:extent cx="1981529" cy="478870"/>
            <wp:effectExtent l="0" t="0" r="0" b="0"/>
            <wp:docPr id="1099296539" name="" title=""/>
            <wp:cNvGraphicFramePr>
              <a:graphicFrameLocks noChangeAspect="1"/>
            </wp:cNvGraphicFramePr>
            <a:graphic>
              <a:graphicData uri="http://schemas.openxmlformats.org/drawingml/2006/picture">
                <pic:pic>
                  <pic:nvPicPr>
                    <pic:cNvPr id="0" name=""/>
                    <pic:cNvPicPr/>
                  </pic:nvPicPr>
                  <pic:blipFill>
                    <a:blip r:embed="R00dedcafd68349b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81529" cy="478870"/>
                    </a:xfrm>
                    <a:prstGeom prst="rect">
                      <a:avLst/>
                    </a:prstGeom>
                  </pic:spPr>
                </pic:pic>
              </a:graphicData>
            </a:graphic>
          </wp:inline>
        </w:drawing>
      </w:r>
    </w:p>
    <w:p xmlns:wp14="http://schemas.microsoft.com/office/word/2010/wordml" w:rsidRPr="00B76CF1" w:rsidR="00B76CF1" w:rsidP="28F5FDC6" w:rsidRDefault="00B76CF1" w14:paraId="531E0626" wp14:textId="037683E6">
      <w:pPr>
        <w:spacing w:after="0" w:afterAutospacing="off" w:line="240" w:lineRule="auto"/>
        <w:jc w:val="center"/>
        <w:rPr>
          <w:rFonts w:ascii="Calibri" w:hAnsi="Calibri" w:eastAsia="Calibri" w:cs="Calibri" w:asciiTheme="minorAscii" w:hAnsiTheme="minorAscii" w:eastAsiaTheme="minorAscii" w:cstheme="minorAscii"/>
          <w:b w:val="1"/>
          <w:bCs w:val="1"/>
          <w:i w:val="0"/>
          <w:iCs w:val="0"/>
          <w:sz w:val="24"/>
          <w:szCs w:val="24"/>
        </w:rPr>
      </w:pPr>
      <w:r w:rsidRPr="28F5FDC6" w:rsidR="00B76CF1">
        <w:rPr>
          <w:rFonts w:ascii="Calibri" w:hAnsi="Calibri" w:eastAsia="Calibri" w:cs="Calibri" w:asciiTheme="minorAscii" w:hAnsiTheme="minorAscii" w:eastAsiaTheme="minorAscii" w:cstheme="minorAscii"/>
          <w:b w:val="1"/>
          <w:bCs w:val="1"/>
          <w:sz w:val="24"/>
          <w:szCs w:val="24"/>
        </w:rPr>
        <w:t>MetroHealth’s</w:t>
      </w:r>
      <w:r w:rsidRPr="28F5FDC6" w:rsidR="00B76CF1">
        <w:rPr>
          <w:rFonts w:ascii="Calibri" w:hAnsi="Calibri" w:eastAsia="Calibri" w:cs="Calibri" w:asciiTheme="minorAscii" w:hAnsiTheme="minorAscii" w:eastAsiaTheme="minorAscii" w:cstheme="minorAscii"/>
          <w:b w:val="1"/>
          <w:bCs w:val="1"/>
          <w:sz w:val="24"/>
          <w:szCs w:val="24"/>
        </w:rPr>
        <w:t xml:space="preserve"> Center for Biomedical Ethics:</w:t>
      </w:r>
      <w:r w:rsidRPr="28F5FDC6" w:rsidR="11B0E667">
        <w:rPr>
          <w:rFonts w:ascii="Calibri" w:hAnsi="Calibri" w:eastAsia="Calibri" w:cs="Calibri" w:asciiTheme="minorAscii" w:hAnsiTheme="minorAscii" w:eastAsiaTheme="minorAscii" w:cstheme="minorAscii"/>
          <w:b w:val="1"/>
          <w:bCs w:val="1"/>
          <w:i w:val="0"/>
          <w:iCs w:val="0"/>
          <w:sz w:val="24"/>
          <w:szCs w:val="24"/>
        </w:rPr>
        <w:t xml:space="preserve"> </w:t>
      </w:r>
      <w:r w:rsidRPr="28F5FDC6" w:rsidR="00B76CF1">
        <w:rPr>
          <w:rFonts w:ascii="Calibri" w:hAnsi="Calibri" w:eastAsia="Calibri" w:cs="Calibri" w:asciiTheme="minorAscii" w:hAnsiTheme="minorAscii" w:eastAsiaTheme="minorAscii" w:cstheme="minorAscii"/>
          <w:b w:val="1"/>
          <w:bCs w:val="1"/>
          <w:i w:val="0"/>
          <w:iCs w:val="0"/>
          <w:sz w:val="24"/>
          <w:szCs w:val="24"/>
        </w:rPr>
        <w:t>Virtual </w:t>
      </w:r>
      <w:r w:rsidRPr="28F5FDC6" w:rsidR="00B76CF1">
        <w:rPr>
          <w:rFonts w:ascii="Calibri" w:hAnsi="Calibri" w:eastAsia="Calibri" w:cs="Calibri" w:asciiTheme="minorAscii" w:hAnsiTheme="minorAscii" w:eastAsiaTheme="minorAscii" w:cstheme="minorAscii"/>
          <w:b w:val="1"/>
          <w:bCs w:val="1"/>
          <w:i w:val="0"/>
          <w:iCs w:val="0"/>
          <w:sz w:val="24"/>
          <w:szCs w:val="24"/>
        </w:rPr>
        <w:t>Bioethics@Noon</w:t>
      </w:r>
      <w:r w:rsidRPr="28F5FDC6" w:rsidR="00B76CF1">
        <w:rPr>
          <w:rFonts w:ascii="Calibri" w:hAnsi="Calibri" w:eastAsia="Calibri" w:cs="Calibri" w:asciiTheme="minorAscii" w:hAnsiTheme="minorAscii" w:eastAsiaTheme="minorAscii" w:cstheme="minorAscii"/>
          <w:b w:val="1"/>
          <w:bCs w:val="1"/>
          <w:i w:val="0"/>
          <w:iCs w:val="0"/>
          <w:sz w:val="24"/>
          <w:szCs w:val="24"/>
        </w:rPr>
        <w:t> Grand Rounds</w:t>
      </w:r>
    </w:p>
    <w:p xmlns:wp14="http://schemas.microsoft.com/office/word/2010/wordml" w:rsidRPr="00B76CF1" w:rsidR="00B76CF1" w:rsidP="28F5FDC6" w:rsidRDefault="00B76CF1" w14:paraId="34103F7E" wp14:textId="6F7A165C">
      <w:pPr>
        <w:pStyle w:val="Normal"/>
        <w:spacing w:after="0" w:afterAutospacing="off" w:line="240" w:lineRule="auto"/>
        <w:jc w:val="center"/>
        <w:rPr>
          <w:rFonts w:ascii="Calibri" w:hAnsi="Calibri" w:eastAsia="Calibri" w:cs="Calibri" w:asciiTheme="minorAscii" w:hAnsiTheme="minorAscii" w:eastAsiaTheme="minorAscii" w:cstheme="minorAscii"/>
          <w:b w:val="1"/>
          <w:bCs w:val="1"/>
          <w:color w:val="0070C0"/>
          <w:sz w:val="24"/>
          <w:szCs w:val="24"/>
        </w:rPr>
      </w:pPr>
      <w:r w:rsidRPr="28F5FDC6" w:rsidR="00B76CF1">
        <w:rPr>
          <w:rFonts w:ascii="Calibri" w:hAnsi="Calibri" w:eastAsia="Calibri" w:cs="Calibri" w:asciiTheme="minorAscii" w:hAnsiTheme="minorAscii" w:eastAsiaTheme="minorAscii" w:cstheme="minorAscii"/>
          <w:b w:val="1"/>
          <w:bCs w:val="1"/>
          <w:color w:val="0070C0"/>
          <w:sz w:val="24"/>
          <w:szCs w:val="24"/>
        </w:rPr>
        <w:t>Thursday, </w:t>
      </w:r>
      <w:r w:rsidRPr="28F5FDC6" w:rsidR="46E5B9D9">
        <w:rPr>
          <w:rFonts w:ascii="Calibri" w:hAnsi="Calibri" w:eastAsia="Calibri" w:cs="Calibri" w:asciiTheme="minorAscii" w:hAnsiTheme="minorAscii" w:eastAsiaTheme="minorAscii" w:cstheme="minorAscii"/>
          <w:b w:val="1"/>
          <w:bCs w:val="1"/>
          <w:color w:val="0070C0"/>
          <w:sz w:val="24"/>
          <w:szCs w:val="24"/>
        </w:rPr>
        <w:t>December 5</w:t>
      </w:r>
      <w:r w:rsidRPr="28F5FDC6" w:rsidR="00B76CF1">
        <w:rPr>
          <w:rFonts w:ascii="Calibri" w:hAnsi="Calibri" w:eastAsia="Calibri" w:cs="Calibri" w:asciiTheme="minorAscii" w:hAnsiTheme="minorAscii" w:eastAsiaTheme="minorAscii" w:cstheme="minorAscii"/>
          <w:b w:val="1"/>
          <w:bCs w:val="1"/>
          <w:color w:val="0070C0"/>
          <w:sz w:val="24"/>
          <w:szCs w:val="24"/>
        </w:rPr>
        <w:t>, 202</w:t>
      </w:r>
      <w:r w:rsidRPr="28F5FDC6" w:rsidR="1C36B966">
        <w:rPr>
          <w:rFonts w:ascii="Calibri" w:hAnsi="Calibri" w:eastAsia="Calibri" w:cs="Calibri" w:asciiTheme="minorAscii" w:hAnsiTheme="minorAscii" w:eastAsiaTheme="minorAscii" w:cstheme="minorAscii"/>
          <w:b w:val="1"/>
          <w:bCs w:val="1"/>
          <w:color w:val="0070C0"/>
          <w:sz w:val="24"/>
          <w:szCs w:val="24"/>
        </w:rPr>
        <w:t>4</w:t>
      </w:r>
      <w:r w:rsidRPr="28F5FDC6" w:rsidR="72B26169">
        <w:rPr>
          <w:rFonts w:ascii="Calibri" w:hAnsi="Calibri" w:eastAsia="Calibri" w:cs="Calibri" w:asciiTheme="minorAscii" w:hAnsiTheme="minorAscii" w:eastAsiaTheme="minorAscii" w:cstheme="minorAscii"/>
          <w:b w:val="1"/>
          <w:bCs w:val="1"/>
          <w:color w:val="0070C0"/>
          <w:sz w:val="24"/>
          <w:szCs w:val="24"/>
        </w:rPr>
        <w:t xml:space="preserve">: </w:t>
      </w:r>
      <w:r w:rsidRPr="28F5FDC6" w:rsidR="00B76CF1">
        <w:rPr>
          <w:rFonts w:ascii="Calibri" w:hAnsi="Calibri" w:eastAsia="Calibri" w:cs="Calibri" w:asciiTheme="minorAscii" w:hAnsiTheme="minorAscii" w:eastAsiaTheme="minorAscii" w:cstheme="minorAscii"/>
          <w:b w:val="1"/>
          <w:bCs w:val="1"/>
          <w:color w:val="0070C0"/>
          <w:sz w:val="24"/>
          <w:szCs w:val="24"/>
        </w:rPr>
        <w:t xml:space="preserve"> 12</w:t>
      </w:r>
      <w:r w:rsidRPr="28F5FDC6" w:rsidR="4776587F">
        <w:rPr>
          <w:rFonts w:ascii="Calibri" w:hAnsi="Calibri" w:eastAsia="Calibri" w:cs="Calibri" w:asciiTheme="minorAscii" w:hAnsiTheme="minorAscii" w:eastAsiaTheme="minorAscii" w:cstheme="minorAscii"/>
          <w:b w:val="1"/>
          <w:bCs w:val="1"/>
          <w:color w:val="0070C0"/>
          <w:sz w:val="24"/>
          <w:szCs w:val="24"/>
        </w:rPr>
        <w:t>pm</w:t>
      </w:r>
      <w:r w:rsidRPr="28F5FDC6" w:rsidR="00B76CF1">
        <w:rPr>
          <w:rFonts w:ascii="Calibri" w:hAnsi="Calibri" w:eastAsia="Calibri" w:cs="Calibri" w:asciiTheme="minorAscii" w:hAnsiTheme="minorAscii" w:eastAsiaTheme="minorAscii" w:cstheme="minorAscii"/>
          <w:b w:val="1"/>
          <w:bCs w:val="1"/>
          <w:color w:val="0070C0"/>
          <w:sz w:val="24"/>
          <w:szCs w:val="24"/>
        </w:rPr>
        <w:t xml:space="preserve"> - 1pm </w:t>
      </w:r>
      <w:r w:rsidRPr="28F5FDC6" w:rsidR="0424478C">
        <w:rPr>
          <w:rFonts w:ascii="Calibri" w:hAnsi="Calibri" w:eastAsia="Calibri" w:cs="Calibri" w:asciiTheme="minorAscii" w:hAnsiTheme="minorAscii" w:eastAsiaTheme="minorAscii" w:cstheme="minorAscii"/>
          <w:b w:val="1"/>
          <w:bCs w:val="1"/>
          <w:color w:val="0070C0"/>
          <w:sz w:val="24"/>
          <w:szCs w:val="24"/>
        </w:rPr>
        <w:t>EST</w:t>
      </w:r>
    </w:p>
    <w:p w:rsidR="2B428C33" w:rsidP="28F5FDC6" w:rsidRDefault="2B428C33" w14:paraId="719B8460" w14:textId="40ABDA9C">
      <w:pPr>
        <w:pStyle w:val="Normal"/>
        <w:spacing w:after="0" w:afterAutospacing="off" w:line="240" w:lineRule="auto"/>
        <w:jc w:val="center"/>
        <w:rPr>
          <w:rFonts w:ascii="Calibri" w:hAnsi="Calibri" w:eastAsia="Calibri" w:cs="Calibri" w:asciiTheme="minorAscii" w:hAnsiTheme="minorAscii" w:eastAsiaTheme="minorAscii" w:cstheme="minorAscii"/>
          <w:b w:val="1"/>
          <w:bCs w:val="1"/>
          <w:color w:val="000000" w:themeColor="text1" w:themeTint="FF" w:themeShade="FF"/>
          <w:sz w:val="24"/>
          <w:szCs w:val="24"/>
        </w:rPr>
      </w:pPr>
    </w:p>
    <w:p w:rsidR="514ADEDE" w:rsidP="28F5FDC6" w:rsidRDefault="514ADEDE" w14:paraId="1815C01E" w14:textId="0CA7984F">
      <w:pPr>
        <w:spacing w:after="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28F5FDC6" w:rsidR="514ADEDE">
        <w:rPr>
          <w:rFonts w:ascii="Calibri" w:hAnsi="Calibri" w:eastAsia="Calibri" w:cs="Calibri"/>
          <w:b w:val="1"/>
          <w:bCs w:val="1"/>
          <w:i w:val="1"/>
          <w:iCs w:val="1"/>
          <w:caps w:val="0"/>
          <w:smallCaps w:val="0"/>
          <w:noProof w:val="0"/>
          <w:color w:val="000000" w:themeColor="text1" w:themeTint="FF" w:themeShade="FF"/>
          <w:sz w:val="28"/>
          <w:szCs w:val="28"/>
          <w:lang w:val="en-US"/>
        </w:rPr>
        <w:t>“Demystifying Gender Affirming Care”</w:t>
      </w:r>
    </w:p>
    <w:p w:rsidR="28F5FDC6" w:rsidP="28F5FDC6" w:rsidRDefault="28F5FDC6" w14:paraId="71E1CCD6" w14:textId="0EA1917F">
      <w:pPr>
        <w:pStyle w:val="Normal"/>
        <w:spacing w:before="0" w:beforeAutospacing="off" w:after="0" w:afterAutospacing="off" w:line="240"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n-US"/>
        </w:rPr>
      </w:pPr>
    </w:p>
    <w:p w:rsidR="5E078C0C" w:rsidP="28F5FDC6" w:rsidRDefault="5E078C0C" w14:paraId="747116BB" w14:textId="7B0A11A2">
      <w:pPr>
        <w:pStyle w:val="Normal"/>
        <w:spacing w:before="0" w:beforeAutospacing="off" w:after="0" w:afterAutospacing="off" w:line="240"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pPr>
      <w:r w:rsidRPr="28F5FDC6" w:rsidR="5E078C0C">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Kathleen Alto, PhD</w:t>
      </w:r>
      <w:r w:rsidRPr="28F5FDC6" w:rsidR="32B9CB7A">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 xml:space="preserve">, </w:t>
      </w:r>
      <w:r w:rsidRPr="28F5FDC6" w:rsidR="5E078C0C">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Sarah B</w:t>
      </w:r>
      <w:r w:rsidRPr="28F5FDC6" w:rsidR="73847A29">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 xml:space="preserve">enuska, MS, PHD, Marcie Lambrix, MA, HEC-C </w:t>
      </w:r>
      <w:r w:rsidRPr="28F5FDC6" w:rsidR="4AC1D686">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 xml:space="preserve">&amp; </w:t>
      </w:r>
      <w:r w:rsidRPr="28F5FDC6" w:rsidR="5E078C0C">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Ginger Marshall</w:t>
      </w:r>
    </w:p>
    <w:p w:rsidR="160CB753" w:rsidP="28F5FDC6" w:rsidRDefault="160CB753" w14:paraId="46FFB0DD" w14:textId="41AF6AF9">
      <w:pPr>
        <w:spacing w:before="0" w:beforeAutospacing="off" w:after="0" w:afterAutospacing="off" w:line="240"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pPr>
    </w:p>
    <w:p w:rsidR="0779E220" w:rsidP="28F5FDC6" w:rsidRDefault="0779E220" w14:paraId="69330235" w14:textId="2719C14D">
      <w:pPr>
        <w:spacing w:before="0" w:beforeAutospacing="off" w:after="0" w:afterAutospacing="off" w:line="240" w:lineRule="auto"/>
        <w:jc w:val="center"/>
        <w:rPr>
          <w:rFonts w:ascii="Calibri" w:hAnsi="Calibri" w:eastAsia="Calibri" w:cs="Calibri" w:asciiTheme="minorAscii" w:hAnsiTheme="minorAscii" w:eastAsiaTheme="minorAscii" w:cstheme="minorAscii"/>
          <w:b w:val="0"/>
          <w:bCs w:val="0"/>
          <w:i w:val="0"/>
          <w:iCs w:val="0"/>
          <w:noProof w:val="0"/>
          <w:color w:val="0070C0"/>
          <w:sz w:val="20"/>
          <w:szCs w:val="20"/>
          <w:highlight w:val="lightGray"/>
          <w:lang w:val="en-US"/>
        </w:rPr>
      </w:pPr>
      <w:r w:rsidRPr="28F5FDC6" w:rsidR="0779E220">
        <w:rPr>
          <w:rFonts w:ascii="Calibri" w:hAnsi="Calibri" w:eastAsia="Calibri" w:cs="Calibri" w:asciiTheme="minorAscii" w:hAnsiTheme="minorAscii" w:eastAsiaTheme="minorAscii" w:cstheme="minorAscii"/>
          <w:b w:val="1"/>
          <w:bCs w:val="1"/>
          <w:i w:val="1"/>
          <w:iCs w:val="1"/>
          <w:noProof w:val="0"/>
          <w:color w:val="0070C0"/>
          <w:sz w:val="24"/>
          <w:szCs w:val="24"/>
          <w:highlight w:val="lightGray"/>
          <w:lang w:val="en"/>
        </w:rPr>
        <w:t>Zoom Link</w:t>
      </w:r>
      <w:r w:rsidRPr="28F5FDC6" w:rsidR="0779E220">
        <w:rPr>
          <w:rFonts w:ascii="Calibri" w:hAnsi="Calibri" w:eastAsia="Calibri" w:cs="Calibri" w:asciiTheme="minorAscii" w:hAnsiTheme="minorAscii" w:eastAsiaTheme="minorAscii" w:cstheme="minorAscii"/>
          <w:b w:val="1"/>
          <w:bCs w:val="1"/>
          <w:i w:val="1"/>
          <w:iCs w:val="1"/>
          <w:noProof w:val="0"/>
          <w:color w:val="0070C0"/>
          <w:sz w:val="22"/>
          <w:szCs w:val="22"/>
          <w:highlight w:val="lightGray"/>
          <w:lang w:val="en"/>
        </w:rPr>
        <w:t>*:</w:t>
      </w:r>
      <w:hyperlink r:id="R94803963859948ec">
        <w:r w:rsidRPr="28F5FDC6" w:rsidR="0779E220">
          <w:rPr>
            <w:rStyle w:val="Hyperlink"/>
            <w:rFonts w:ascii="Calibri" w:hAnsi="Calibri" w:eastAsia="Calibri" w:cs="Calibri" w:asciiTheme="minorAscii" w:hAnsiTheme="minorAscii" w:eastAsiaTheme="minorAscii" w:cstheme="minorAscii"/>
            <w:b w:val="1"/>
            <w:bCs w:val="1"/>
            <w:i w:val="1"/>
            <w:iCs w:val="1"/>
            <w:strike w:val="0"/>
            <w:dstrike w:val="0"/>
            <w:noProof w:val="0"/>
            <w:sz w:val="20"/>
            <w:szCs w:val="20"/>
            <w:highlight w:val="lightGray"/>
            <w:lang w:val="en"/>
          </w:rPr>
          <w:t>https://cwru.zoom.us/j/99710724618?pwd=UEpHQkUzbFZ0WE5aNUJTelEycmV6UT09</w:t>
        </w:r>
      </w:hyperlink>
      <w:r w:rsidRPr="28F5FDC6" w:rsidR="0779E220">
        <w:rPr>
          <w:rFonts w:ascii="Calibri" w:hAnsi="Calibri" w:eastAsia="Calibri" w:cs="Calibri" w:asciiTheme="minorAscii" w:hAnsiTheme="minorAscii" w:eastAsiaTheme="minorAscii" w:cstheme="minorAscii"/>
          <w:b w:val="1"/>
          <w:bCs w:val="1"/>
          <w:i w:val="1"/>
          <w:iCs w:val="1"/>
          <w:noProof w:val="0"/>
          <w:color w:val="0070C0"/>
          <w:sz w:val="20"/>
          <w:szCs w:val="20"/>
          <w:highlight w:val="lightGray"/>
          <w:lang w:val="en"/>
        </w:rPr>
        <w:t>  </w:t>
      </w:r>
      <w:r w:rsidRPr="28F5FDC6" w:rsidR="0779E220">
        <w:rPr>
          <w:rFonts w:ascii="Calibri" w:hAnsi="Calibri" w:eastAsia="Calibri" w:cs="Calibri" w:asciiTheme="minorAscii" w:hAnsiTheme="minorAscii" w:eastAsiaTheme="minorAscii" w:cstheme="minorAscii"/>
          <w:b w:val="0"/>
          <w:bCs w:val="0"/>
          <w:i w:val="1"/>
          <w:iCs w:val="1"/>
          <w:noProof w:val="0"/>
          <w:color w:val="0070C0"/>
          <w:sz w:val="20"/>
          <w:szCs w:val="20"/>
          <w:highlight w:val="lightGray"/>
          <w:lang w:val="en"/>
        </w:rPr>
        <w:t> </w:t>
      </w:r>
    </w:p>
    <w:p w:rsidR="0779E220" w:rsidP="28F5FDC6" w:rsidRDefault="0779E220" w14:paraId="10EBC4B0" w14:textId="3F8063EC">
      <w:pPr>
        <w:shd w:val="clear" w:color="auto" w:fill="FFFFFF" w:themeFill="background1"/>
        <w:spacing w:before="0" w:beforeAutospacing="off" w:after="0" w:afterAutospacing="off"/>
        <w:jc w:val="center"/>
        <w:rPr>
          <w:rFonts w:ascii="Calibri" w:hAnsi="Calibri" w:eastAsia="Calibri" w:cs="Calibri" w:asciiTheme="minorAscii" w:hAnsiTheme="minorAscii" w:eastAsiaTheme="minorAscii" w:cstheme="minorAscii"/>
          <w:b w:val="0"/>
          <w:bCs w:val="0"/>
          <w:i w:val="0"/>
          <w:iCs w:val="0"/>
          <w:noProof w:val="0"/>
          <w:color w:val="242424"/>
          <w:sz w:val="16"/>
          <w:szCs w:val="16"/>
          <w:lang w:val="en-US"/>
        </w:rPr>
      </w:pPr>
      <w:r w:rsidRPr="28F5FDC6" w:rsidR="0779E220">
        <w:rPr>
          <w:rFonts w:ascii="Calibri" w:hAnsi="Calibri" w:eastAsia="Calibri" w:cs="Calibri" w:asciiTheme="minorAscii" w:hAnsiTheme="minorAscii" w:eastAsiaTheme="minorAscii" w:cstheme="minorAscii"/>
          <w:b w:val="1"/>
          <w:bCs w:val="1"/>
          <w:i w:val="0"/>
          <w:iCs w:val="0"/>
          <w:caps w:val="0"/>
          <w:smallCaps w:val="0"/>
          <w:noProof w:val="0"/>
          <w:color w:val="232333"/>
          <w:sz w:val="16"/>
          <w:szCs w:val="16"/>
          <w:lang w:val="en-US"/>
        </w:rPr>
        <w:t xml:space="preserve">Meeting ID: 997 1072 </w:t>
      </w:r>
      <w:r w:rsidRPr="28F5FDC6" w:rsidR="36A9C869">
        <w:rPr>
          <w:rFonts w:ascii="Calibri" w:hAnsi="Calibri" w:eastAsia="Calibri" w:cs="Calibri" w:asciiTheme="minorAscii" w:hAnsiTheme="minorAscii" w:eastAsiaTheme="minorAscii" w:cstheme="minorAscii"/>
          <w:b w:val="1"/>
          <w:bCs w:val="1"/>
          <w:i w:val="0"/>
          <w:iCs w:val="0"/>
          <w:caps w:val="0"/>
          <w:smallCaps w:val="0"/>
          <w:noProof w:val="0"/>
          <w:color w:val="232333"/>
          <w:sz w:val="16"/>
          <w:szCs w:val="16"/>
          <w:lang w:val="en-US"/>
        </w:rPr>
        <w:t>4618, Password</w:t>
      </w:r>
      <w:r w:rsidRPr="28F5FDC6" w:rsidR="0779E220">
        <w:rPr>
          <w:rFonts w:ascii="Calibri" w:hAnsi="Calibri" w:eastAsia="Calibri" w:cs="Calibri" w:asciiTheme="minorAscii" w:hAnsiTheme="minorAscii" w:eastAsiaTheme="minorAscii" w:cstheme="minorAscii"/>
          <w:b w:val="1"/>
          <w:bCs w:val="1"/>
          <w:i w:val="0"/>
          <w:iCs w:val="0"/>
          <w:caps w:val="0"/>
          <w:smallCaps w:val="0"/>
          <w:noProof w:val="0"/>
          <w:color w:val="232333"/>
          <w:sz w:val="16"/>
          <w:szCs w:val="16"/>
          <w:lang w:val="en-US"/>
        </w:rPr>
        <w:t xml:space="preserve">: </w:t>
      </w:r>
      <w:r w:rsidRPr="28F5FDC6" w:rsidR="0779E220">
        <w:rPr>
          <w:rFonts w:ascii="Calibri" w:hAnsi="Calibri" w:eastAsia="Calibri" w:cs="Calibri" w:asciiTheme="minorAscii" w:hAnsiTheme="minorAscii" w:eastAsiaTheme="minorAscii" w:cstheme="minorAscii"/>
          <w:b w:val="1"/>
          <w:bCs w:val="1"/>
          <w:i w:val="0"/>
          <w:iCs w:val="0"/>
          <w:caps w:val="0"/>
          <w:smallCaps w:val="0"/>
          <w:noProof w:val="0"/>
          <w:color w:val="242424"/>
          <w:sz w:val="16"/>
          <w:szCs w:val="16"/>
          <w:lang w:val="en-US"/>
        </w:rPr>
        <w:t>Metro</w:t>
      </w:r>
    </w:p>
    <w:p w:rsidR="160CB753" w:rsidP="160CB753" w:rsidRDefault="160CB753" w14:paraId="577EA670" w14:textId="4553C8A4">
      <w:pPr>
        <w:spacing w:before="0" w:beforeAutospacing="off" w:after="0" w:afterAutospacing="off" w:line="240"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2DC1B469" w:rsidP="28F5FDC6" w:rsidRDefault="2DC1B469" w14:paraId="60A44A45" w14:textId="289E0456">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Gender-affirming care (GAC) is a highly debated and often misunderstood aspect of healthcare. As defined by the World Health Organization (WHO), GAC includes social, psychological, behavioral, and medical interventions “designed to support and affirm an individual's gender identity” when it conflicts with sex assigned at birth”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Gzesh</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2024). Despite this purposefully broad definition, all too often when GAC is discussed in the current political-legal landscape, there is an exaggerated focus on medical interventions which diverts attention to the range of interventions that treat those struggling with Gender Incongruence/Dysphoria or related problems. To help combat this misinformation our talk will highlight the wide variety of GAC services our MetroHealth Pride Clinic offers adult transgender &amp; gender diverse individuals, including behavioral health counseling, speech and voice therapy and social support services to name a few.  Additionally, we discuss the four bioethical principles in relation to GAC and describe the multidisciplinary approach MetroHealth Pride providers take to ensure ethical issues, particularly as they relate to patient autonomy,</w:t>
      </w:r>
      <w:r w:rsidRPr="28F5FDC6" w:rsidR="1482D6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capacity,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beneficence</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informed consent are paramount in the care of our patients. </w:t>
      </w:r>
    </w:p>
    <w:p w:rsidR="2DC1B469" w:rsidP="28F5FDC6" w:rsidRDefault="2DC1B469" w14:paraId="47F520C9" w14:textId="3F71A4F4">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DC1B469" w:rsidP="28F5FDC6" w:rsidRDefault="2DC1B469" w14:paraId="0BA97A84" w14:textId="11A4F0D2">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Learning Objectives:</w:t>
      </w:r>
    </w:p>
    <w:p w:rsidR="2DC1B469" w:rsidP="28F5FDC6" w:rsidRDefault="2DC1B469" w14:paraId="5A37F792" w14:textId="4F0DADA8">
      <w:pPr>
        <w:pStyle w:val="ListParagraph"/>
        <w:numPr>
          <w:ilvl w:val="0"/>
          <w:numId w:val="11"/>
        </w:numPr>
        <w:spacing w:after="0"/>
        <w:ind w:left="180" w:hanging="180"/>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Define gender affirming care (GAC)</w:t>
      </w:r>
      <w:r w:rsidRPr="28F5FDC6" w:rsidR="4ACED3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DC1B469" w:rsidP="28F5FDC6" w:rsidRDefault="2DC1B469" w14:paraId="2CFEFDCF" w14:textId="5A3A993C">
      <w:pPr>
        <w:pStyle w:val="ListParagraph"/>
        <w:numPr>
          <w:ilvl w:val="0"/>
          <w:numId w:val="11"/>
        </w:numPr>
        <w:spacing w:after="0"/>
        <w:ind w:left="180" w:hanging="180"/>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Describe the MetroHealth Pride Clinic</w:t>
      </w:r>
      <w:r w:rsidRPr="28F5FDC6" w:rsidR="0BB4AF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history, services provided and our multi-disciplinary team approach to working with transgender &amp;gender diverse people </w:t>
      </w:r>
    </w:p>
    <w:p w:rsidR="2DC1B469" w:rsidP="28F5FDC6" w:rsidRDefault="2DC1B469" w14:paraId="7AE9B1F2" w14:textId="20F885BC">
      <w:pPr>
        <w:pStyle w:val="ListParagraph"/>
        <w:numPr>
          <w:ilvl w:val="0"/>
          <w:numId w:val="11"/>
        </w:numPr>
        <w:spacing w:after="0"/>
        <w:ind w:left="180" w:hanging="180"/>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Review the four principles of bioethics in relation to GAC treatments, highlighting respect for patient autonomy in decision-making, the role of beneficence and nonmaleficence in clinical interventions, and the importance of justice in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equitable</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treatment and access to care </w:t>
      </w:r>
    </w:p>
    <w:p w:rsidR="2DC1B469" w:rsidP="28F5FDC6" w:rsidRDefault="2DC1B469" w14:paraId="0ADE8338" w14:textId="2A0A96D5">
      <w:pPr>
        <w:pStyle w:val="ListParagraph"/>
        <w:numPr>
          <w:ilvl w:val="0"/>
          <w:numId w:val="11"/>
        </w:numPr>
        <w:spacing w:after="0"/>
        <w:ind w:left="180" w:hanging="180"/>
        <w:rPr>
          <w:rFonts w:ascii="Calibri" w:hAnsi="Calibri" w:eastAsia="Calibri" w:cs="Calibri"/>
          <w:b w:val="0"/>
          <w:bCs w:val="0"/>
          <w:i w:val="0"/>
          <w:iCs w:val="0"/>
          <w:caps w:val="0"/>
          <w:smallCaps w:val="0"/>
          <w:noProof w:val="0"/>
          <w:color w:val="000000" w:themeColor="text1" w:themeTint="FF" w:themeShade="FF"/>
          <w:sz w:val="22"/>
          <w:szCs w:val="22"/>
          <w:lang w:val="en-US"/>
        </w:rPr>
      </w:pP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Illustrate our collaborative team-based, ethics-oriented approach to GAC by reviewing a case study </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demonstrat</w:t>
      </w:r>
      <w:r w:rsidRPr="28F5FDC6" w:rsidR="1122C96C">
        <w:rPr>
          <w:rFonts w:ascii="Calibri" w:hAnsi="Calibri" w:eastAsia="Calibri" w:cs="Calibri"/>
          <w:b w:val="0"/>
          <w:bCs w:val="0"/>
          <w:i w:val="0"/>
          <w:iCs w:val="0"/>
          <w:caps w:val="0"/>
          <w:smallCaps w:val="0"/>
          <w:noProof w:val="0"/>
          <w:color w:val="000000" w:themeColor="text1" w:themeTint="FF" w:themeShade="FF"/>
          <w:sz w:val="22"/>
          <w:szCs w:val="22"/>
          <w:lang w:val="en-US"/>
        </w:rPr>
        <w:t>ing</w:t>
      </w:r>
      <w:r w:rsidRPr="28F5FDC6" w:rsidR="2DC1B4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how ethically principled informed consent is paramount in the care of all transgender &amp; gender diverse patient</w:t>
      </w:r>
      <w:r w:rsidRPr="28F5FDC6" w:rsidR="35E1D55B">
        <w:rPr>
          <w:rFonts w:ascii="Calibri" w:hAnsi="Calibri" w:eastAsia="Calibri" w:cs="Calibri"/>
          <w:b w:val="0"/>
          <w:bCs w:val="0"/>
          <w:i w:val="0"/>
          <w:iCs w:val="0"/>
          <w:caps w:val="0"/>
          <w:smallCaps w:val="0"/>
          <w:noProof w:val="0"/>
          <w:color w:val="000000" w:themeColor="text1" w:themeTint="FF" w:themeShade="FF"/>
          <w:sz w:val="22"/>
          <w:szCs w:val="22"/>
          <w:lang w:val="en-US"/>
        </w:rPr>
        <w:t>s</w:t>
      </w:r>
    </w:p>
    <w:p w:rsidR="4002466E" w:rsidP="160CB753" w:rsidRDefault="4002466E" w14:paraId="30341700" w14:textId="32D6A70F">
      <w:pPr>
        <w:pStyle w:val="Normal"/>
        <w:spacing w:after="0" w:afterAutospacing="off"/>
        <w:ind w:left="360" w:right="-20" w:hanging="360"/>
        <w:jc w:val="left"/>
        <w:rPr>
          <w:rFonts w:ascii="Calibri" w:hAnsi="Calibri" w:eastAsia="Calibri" w:cs="Calibri" w:asciiTheme="minorAscii" w:hAnsiTheme="minorAscii" w:eastAsiaTheme="minorAscii" w:cstheme="minorAscii"/>
          <w:b w:val="1"/>
          <w:bCs w:val="1"/>
          <w:i w:val="0"/>
          <w:iCs w:val="0"/>
          <w:noProof w:val="0"/>
          <w:sz w:val="16"/>
          <w:szCs w:val="16"/>
          <w:lang w:val="en-US"/>
        </w:rPr>
      </w:pPr>
    </w:p>
    <w:p w:rsidR="508C8CDD" w:rsidP="28F5FDC6" w:rsidRDefault="508C8CDD" w14:paraId="6D8883F8" w14:textId="66D59347">
      <w:pPr>
        <w:pStyle w:val="Normal"/>
        <w:spacing w:after="0" w:afterAutospacing="off"/>
        <w:ind w:left="0" w:right="-20" w:hanging="0"/>
        <w:jc w:val="left"/>
        <w:rPr>
          <w:rFonts w:ascii="Calibri" w:hAnsi="Calibri" w:eastAsia="Calibri" w:cs="Calibri" w:asciiTheme="minorAscii" w:hAnsiTheme="minorAscii" w:eastAsiaTheme="minorAscii" w:cstheme="minorAscii"/>
          <w:b w:val="1"/>
          <w:bCs w:val="1"/>
          <w:i w:val="0"/>
          <w:iCs w:val="0"/>
          <w:noProof w:val="0"/>
          <w:sz w:val="20"/>
          <w:szCs w:val="20"/>
          <w:lang w:val="en-US"/>
        </w:rPr>
      </w:pPr>
      <w:r w:rsidRPr="28F5FDC6" w:rsidR="032FDA7F">
        <w:rPr>
          <w:rFonts w:ascii="Calibri" w:hAnsi="Calibri" w:eastAsia="Calibri" w:cs="Calibri" w:asciiTheme="minorAscii" w:hAnsiTheme="minorAscii" w:eastAsiaTheme="minorAscii" w:cstheme="minorAscii"/>
          <w:b w:val="1"/>
          <w:bCs w:val="1"/>
          <w:i w:val="0"/>
          <w:iCs w:val="0"/>
          <w:noProof w:val="0"/>
          <w:sz w:val="20"/>
          <w:szCs w:val="20"/>
          <w:lang w:val="en-US"/>
        </w:rPr>
        <w:t xml:space="preserve">CME’S, CEU’s Contact Hours, and </w:t>
      </w:r>
      <w:r w:rsidRPr="28F5FDC6" w:rsidR="032FDA7F">
        <w:rPr>
          <w:rFonts w:ascii="Calibri" w:hAnsi="Calibri" w:eastAsia="Calibri" w:cs="Calibri" w:asciiTheme="minorAscii" w:hAnsiTheme="minorAscii" w:eastAsiaTheme="minorAscii" w:cstheme="minorAscii"/>
          <w:b w:val="1"/>
          <w:bCs w:val="1"/>
          <w:i w:val="0"/>
          <w:iCs w:val="0"/>
          <w:noProof w:val="0"/>
          <w:sz w:val="20"/>
          <w:szCs w:val="20"/>
          <w:lang w:val="en-US"/>
        </w:rPr>
        <w:t>M</w:t>
      </w:r>
      <w:r w:rsidRPr="28F5FDC6" w:rsidR="032FDA7F">
        <w:rPr>
          <w:rFonts w:ascii="Calibri" w:hAnsi="Calibri" w:eastAsia="Calibri" w:cs="Calibri" w:asciiTheme="minorAscii" w:hAnsiTheme="minorAscii" w:eastAsiaTheme="minorAscii" w:cstheme="minorAscii"/>
          <w:b w:val="1"/>
          <w:bCs w:val="1"/>
          <w:i w:val="0"/>
          <w:iCs w:val="0"/>
          <w:noProof w:val="0"/>
          <w:sz w:val="20"/>
          <w:szCs w:val="20"/>
          <w:lang w:val="en-US"/>
        </w:rPr>
        <w:t>etroHealthy</w:t>
      </w:r>
      <w:r w:rsidRPr="28F5FDC6" w:rsidR="032FDA7F">
        <w:rPr>
          <w:rFonts w:ascii="Calibri" w:hAnsi="Calibri" w:eastAsia="Calibri" w:cs="Calibri" w:asciiTheme="minorAscii" w:hAnsiTheme="minorAscii" w:eastAsiaTheme="minorAscii" w:cstheme="minorAscii"/>
          <w:b w:val="1"/>
          <w:bCs w:val="1"/>
          <w:i w:val="0"/>
          <w:iCs w:val="0"/>
          <w:noProof w:val="0"/>
          <w:sz w:val="20"/>
          <w:szCs w:val="20"/>
          <w:lang w:val="en-US"/>
        </w:rPr>
        <w:t xml:space="preserve"> </w:t>
      </w:r>
      <w:r w:rsidRPr="28F5FDC6" w:rsidR="032FDA7F">
        <w:rPr>
          <w:rFonts w:ascii="Calibri" w:hAnsi="Calibri" w:eastAsia="Calibri" w:cs="Calibri" w:asciiTheme="minorAscii" w:hAnsiTheme="minorAscii" w:eastAsiaTheme="minorAscii" w:cstheme="minorAscii"/>
          <w:b w:val="1"/>
          <w:bCs w:val="1"/>
          <w:i w:val="0"/>
          <w:iCs w:val="0"/>
          <w:noProof w:val="0"/>
          <w:sz w:val="20"/>
          <w:szCs w:val="20"/>
          <w:lang w:val="en-US"/>
        </w:rPr>
        <w:t>Points</w:t>
      </w:r>
      <w:r w:rsidRPr="28F5FDC6" w:rsidR="032FDA7F">
        <w:rPr>
          <w:rFonts w:ascii="Calibri" w:hAnsi="Calibri" w:eastAsia="Calibri" w:cs="Calibri" w:asciiTheme="minorAscii" w:hAnsiTheme="minorAscii" w:eastAsiaTheme="minorAscii" w:cstheme="minorAscii"/>
          <w:b w:val="1"/>
          <w:bCs w:val="1"/>
          <w:i w:val="1"/>
          <w:iCs w:val="1"/>
          <w:noProof w:val="0"/>
          <w:sz w:val="20"/>
          <w:szCs w:val="20"/>
          <w:lang w:val="en-US"/>
        </w:rPr>
        <w:t xml:space="preserve">: </w:t>
      </w:r>
      <w:r w:rsidRPr="28F5FDC6" w:rsidR="032FDA7F">
        <w:rPr>
          <w:rFonts w:ascii="Calibri" w:hAnsi="Calibri" w:eastAsia="Calibri" w:cs="Calibri" w:asciiTheme="minorAscii" w:hAnsiTheme="minorAscii" w:eastAsiaTheme="minorAscii" w:cstheme="minorAscii"/>
          <w:b w:val="1"/>
          <w:bCs w:val="1"/>
          <w:i w:val="0"/>
          <w:iCs w:val="0"/>
          <w:noProof w:val="0"/>
          <w:sz w:val="20"/>
          <w:szCs w:val="20"/>
          <w:lang w:val="en-US"/>
        </w:rPr>
        <w:t xml:space="preserve"> </w:t>
      </w:r>
      <w:r>
        <w:tab/>
      </w:r>
      <w:r>
        <w:tab/>
      </w:r>
    </w:p>
    <w:p w:rsidR="508C8CDD" w:rsidP="28F5FDC6" w:rsidRDefault="508C8CDD" w14:paraId="30B0AD54" w14:textId="33F82769">
      <w:pPr>
        <w:pStyle w:val="ListParagraph"/>
        <w:numPr>
          <w:ilvl w:val="0"/>
          <w:numId w:val="7"/>
        </w:numPr>
        <w:shd w:val="clear" w:color="auto" w:fill="FFFFFF" w:themeFill="background1"/>
        <w:spacing w:after="80" w:afterAutospacing="off" w:line="240" w:lineRule="auto"/>
        <w:ind w:right="288"/>
        <w:rPr>
          <w:rFonts w:ascii="Calibri" w:hAnsi="Calibri" w:eastAsia="Calibri" w:cs="Calibri" w:asciiTheme="minorAscii" w:hAnsiTheme="minorAscii" w:eastAsiaTheme="minorAscii" w:cstheme="minorAscii"/>
          <w:b w:val="0"/>
          <w:bCs w:val="0"/>
          <w:i w:val="0"/>
          <w:iCs w:val="0"/>
          <w:noProof w:val="0"/>
          <w:sz w:val="16"/>
          <w:szCs w:val="16"/>
          <w:lang w:val="en-US"/>
        </w:rPr>
      </w:pP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US"/>
        </w:rPr>
        <w:t xml:space="preserve">The MetroHealth System </w:t>
      </w: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US"/>
        </w:rPr>
        <w:t>designates</w:t>
      </w: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US"/>
        </w:rPr>
        <w:t xml:space="preserve"> this educational activity for a maximum of 1.0 AMA PRA Category 1 Credit(s)TM. Providers should only claim </w:t>
      </w: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US"/>
        </w:rPr>
        <w:t>commensurate</w:t>
      </w: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US"/>
        </w:rPr>
        <w:t xml:space="preserve"> with the extent of their participation in the activity. Non-MetroHealth providers are eligible to claim credit</w:t>
      </w: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US"/>
        </w:rPr>
        <w:t xml:space="preserve">.  </w:t>
      </w:r>
    </w:p>
    <w:p w:rsidR="508C8CDD" w:rsidP="28F5FDC6" w:rsidRDefault="508C8CDD" w14:paraId="72B510C7" w14:textId="5934D11B">
      <w:pPr>
        <w:pStyle w:val="ListParagraph"/>
        <w:numPr>
          <w:ilvl w:val="0"/>
          <w:numId w:val="7"/>
        </w:numPr>
        <w:shd w:val="clear" w:color="auto" w:fill="FFFFFF" w:themeFill="background1"/>
        <w:spacing w:after="80" w:afterAutospacing="off" w:line="240" w:lineRule="auto"/>
        <w:ind w:right="288"/>
        <w:rPr>
          <w:rFonts w:ascii="Calibri" w:hAnsi="Calibri" w:eastAsia="Calibri" w:cs="Calibri" w:asciiTheme="minorAscii" w:hAnsiTheme="minorAscii" w:eastAsiaTheme="minorAscii" w:cstheme="minorAscii"/>
          <w:b w:val="0"/>
          <w:bCs w:val="0"/>
          <w:i w:val="0"/>
          <w:iCs w:val="0"/>
          <w:noProof w:val="0"/>
          <w:sz w:val="16"/>
          <w:szCs w:val="16"/>
          <w:lang w:val="en-US"/>
        </w:rPr>
      </w:pP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
        </w:rPr>
        <w:t xml:space="preserve">The MetroHealth System is approved as a provider of psychology continuing education by the Ohio Psychological Association. OPA-MCE Provider Number 99PO-346004382. </w:t>
      </w:r>
    </w:p>
    <w:p w:rsidR="508C8CDD" w:rsidP="28F5FDC6" w:rsidRDefault="508C8CDD" w14:paraId="4F31468C" w14:textId="7A5C35C5">
      <w:pPr>
        <w:pStyle w:val="ListParagraph"/>
        <w:numPr>
          <w:ilvl w:val="0"/>
          <w:numId w:val="7"/>
        </w:numPr>
        <w:shd w:val="clear" w:color="auto" w:fill="FFFFFF" w:themeFill="background1"/>
        <w:spacing w:after="80" w:afterAutospacing="off" w:line="240" w:lineRule="auto"/>
        <w:ind w:right="288"/>
        <w:rPr>
          <w:rFonts w:ascii="Calibri" w:hAnsi="Calibri" w:eastAsia="Calibri" w:cs="Calibri" w:asciiTheme="minorAscii" w:hAnsiTheme="minorAscii" w:eastAsiaTheme="minorAscii" w:cstheme="minorAscii"/>
          <w:b w:val="0"/>
          <w:bCs w:val="0"/>
          <w:i w:val="0"/>
          <w:iCs w:val="0"/>
          <w:noProof w:val="0"/>
          <w:sz w:val="16"/>
          <w:szCs w:val="16"/>
          <w:lang w:val="en-US"/>
        </w:rPr>
      </w:pPr>
      <w:r w:rsidRPr="28F5FDC6" w:rsidR="032FDA7F">
        <w:rPr>
          <w:rFonts w:ascii="Calibri" w:hAnsi="Calibri" w:eastAsia="Calibri" w:cs="Calibri" w:asciiTheme="minorAscii" w:hAnsiTheme="minorAscii" w:eastAsiaTheme="minorAscii" w:cstheme="minorAscii"/>
          <w:b w:val="0"/>
          <w:bCs w:val="0"/>
          <w:i w:val="0"/>
          <w:iCs w:val="0"/>
          <w:noProof w:val="0"/>
          <w:sz w:val="16"/>
          <w:szCs w:val="16"/>
          <w:lang w:val="en"/>
        </w:rPr>
        <w:t xml:space="preserve">The MetroHealth System is approved as a provider of nursing continuing professional development by the Maryland Nurses Association, an accredited approver by the American Nurses Credentialing Commission on Accreditation. </w:t>
      </w:r>
    </w:p>
    <w:p w:rsidR="508C8CDD" w:rsidP="28F5FDC6" w:rsidRDefault="508C8CDD" w14:paraId="513DDBA4" w14:textId="728EBE44">
      <w:pPr>
        <w:pStyle w:val="ListParagraph"/>
        <w:numPr>
          <w:ilvl w:val="0"/>
          <w:numId w:val="7"/>
        </w:numPr>
        <w:shd w:val="clear" w:color="auto" w:fill="FFFFFF" w:themeFill="background1"/>
        <w:spacing w:after="80" w:afterAutospacing="off" w:line="240" w:lineRule="auto"/>
        <w:ind w:right="0"/>
        <w:rPr>
          <w:rFonts w:ascii="Calibri" w:hAnsi="Calibri" w:eastAsia="Calibri" w:cs="Calibri" w:asciiTheme="minorAscii" w:hAnsiTheme="minorAscii" w:eastAsiaTheme="minorAscii" w:cstheme="minorAscii"/>
          <w:b w:val="0"/>
          <w:bCs w:val="0"/>
          <w:i w:val="0"/>
          <w:iCs w:val="0"/>
          <w:noProof w:val="0"/>
          <w:color w:val="201F1E"/>
          <w:sz w:val="16"/>
          <w:szCs w:val="16"/>
          <w:lang w:val="en-US"/>
        </w:rPr>
      </w:pPr>
      <w:r w:rsidRPr="28F5FDC6" w:rsidR="032FDA7F">
        <w:rPr>
          <w:rFonts w:ascii="Calibri" w:hAnsi="Calibri" w:eastAsia="Calibri" w:cs="Calibri" w:asciiTheme="minorAscii" w:hAnsiTheme="minorAscii" w:eastAsiaTheme="minorAscii" w:cstheme="minorAscii"/>
          <w:b w:val="0"/>
          <w:bCs w:val="0"/>
          <w:i w:val="0"/>
          <w:iCs w:val="0"/>
          <w:noProof w:val="0"/>
          <w:color w:val="201F1E"/>
          <w:sz w:val="16"/>
          <w:szCs w:val="16"/>
          <w:lang w:val="en-US"/>
        </w:rPr>
        <w:t>Metro employees who attend can receive</w:t>
      </w:r>
      <w:r w:rsidRPr="28F5FDC6" w:rsidR="032FDA7F">
        <w:rPr>
          <w:rFonts w:ascii="Calibri" w:hAnsi="Calibri" w:eastAsia="Calibri" w:cs="Calibri" w:asciiTheme="minorAscii" w:hAnsiTheme="minorAscii" w:eastAsiaTheme="minorAscii" w:cstheme="minorAscii"/>
          <w:b w:val="1"/>
          <w:bCs w:val="1"/>
          <w:i w:val="0"/>
          <w:iCs w:val="0"/>
          <w:noProof w:val="0"/>
          <w:color w:val="201F1E"/>
          <w:sz w:val="16"/>
          <w:szCs w:val="16"/>
          <w:lang w:val="en-US"/>
        </w:rPr>
        <w:t xml:space="preserve"> </w:t>
      </w:r>
      <w:r w:rsidRPr="28F5FDC6" w:rsidR="032FDA7F">
        <w:rPr>
          <w:rFonts w:ascii="Calibri" w:hAnsi="Calibri" w:eastAsia="Calibri" w:cs="Calibri" w:asciiTheme="minorAscii" w:hAnsiTheme="minorAscii" w:eastAsiaTheme="minorAscii" w:cstheme="minorAscii"/>
          <w:b w:val="1"/>
          <w:bCs w:val="1"/>
          <w:i w:val="0"/>
          <w:iCs w:val="0"/>
          <w:noProof w:val="0"/>
          <w:color w:val="201F1E"/>
          <w:sz w:val="16"/>
          <w:szCs w:val="16"/>
          <w:lang w:val="en-US"/>
        </w:rPr>
        <w:t>MetroHealthy</w:t>
      </w:r>
      <w:r w:rsidRPr="28F5FDC6" w:rsidR="032FDA7F">
        <w:rPr>
          <w:rFonts w:ascii="Calibri" w:hAnsi="Calibri" w:eastAsia="Calibri" w:cs="Calibri" w:asciiTheme="minorAscii" w:hAnsiTheme="minorAscii" w:eastAsiaTheme="minorAscii" w:cstheme="minorAscii"/>
          <w:b w:val="1"/>
          <w:bCs w:val="1"/>
          <w:i w:val="0"/>
          <w:iCs w:val="0"/>
          <w:noProof w:val="0"/>
          <w:color w:val="201F1E"/>
          <w:sz w:val="16"/>
          <w:szCs w:val="16"/>
          <w:lang w:val="en-US"/>
        </w:rPr>
        <w:t xml:space="preserve"> Points. </w:t>
      </w:r>
      <w:r w:rsidRPr="28F5FDC6" w:rsidR="032FDA7F">
        <w:rPr>
          <w:rFonts w:ascii="Calibri" w:hAnsi="Calibri" w:eastAsia="Calibri" w:cs="Calibri" w:asciiTheme="minorAscii" w:hAnsiTheme="minorAscii" w:eastAsiaTheme="minorAscii" w:cstheme="minorAscii"/>
          <w:b w:val="0"/>
          <w:bCs w:val="0"/>
          <w:i w:val="1"/>
          <w:iCs w:val="1"/>
          <w:noProof w:val="0"/>
          <w:color w:val="201F1E"/>
          <w:sz w:val="16"/>
          <w:szCs w:val="16"/>
          <w:lang w:val="en-US"/>
        </w:rPr>
        <w:t xml:space="preserve">Self-log at </w:t>
      </w:r>
      <w:hyperlink r:id="R5716182124f6441b">
        <w:r w:rsidRPr="28F5FDC6" w:rsidR="032FDA7F">
          <w:rPr>
            <w:rStyle w:val="Hyperlink"/>
            <w:rFonts w:ascii="Calibri" w:hAnsi="Calibri" w:eastAsia="Calibri" w:cs="Calibri" w:asciiTheme="minorAscii" w:hAnsiTheme="minorAscii" w:eastAsiaTheme="minorAscii" w:cstheme="minorAscii"/>
            <w:b w:val="0"/>
            <w:bCs w:val="0"/>
            <w:i w:val="1"/>
            <w:iCs w:val="1"/>
            <w:strike w:val="0"/>
            <w:dstrike w:val="0"/>
            <w:noProof w:val="0"/>
            <w:sz w:val="16"/>
            <w:szCs w:val="16"/>
            <w:lang w:val="en-US"/>
          </w:rPr>
          <w:t>https://metrohealthy.metrohealth.org</w:t>
        </w:r>
      </w:hyperlink>
      <w:r w:rsidRPr="28F5FDC6" w:rsidR="032FDA7F">
        <w:rPr>
          <w:rFonts w:ascii="Calibri" w:hAnsi="Calibri" w:eastAsia="Calibri" w:cs="Calibri" w:asciiTheme="minorAscii" w:hAnsiTheme="minorAscii" w:eastAsiaTheme="minorAscii" w:cstheme="minorAscii"/>
          <w:b w:val="0"/>
          <w:bCs w:val="0"/>
          <w:i w:val="0"/>
          <w:iCs w:val="0"/>
          <w:noProof w:val="0"/>
          <w:color w:val="201F1E"/>
          <w:sz w:val="16"/>
          <w:szCs w:val="16"/>
          <w:lang w:val="en-US"/>
        </w:rPr>
        <w:t xml:space="preserve"> </w:t>
      </w:r>
    </w:p>
    <w:sectPr w:rsidRPr="00690E5D" w:rsidR="00E5083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LlkXYpZTQ6Lkq" int2:id="8dyw8xIU">
      <int2:state int2:type="AugLoop_Text_Critique" int2:value="Rejected"/>
    </int2:textHash>
    <int2:bookmark int2:bookmarkName="_Int_blJ0mNwY" int2:invalidationBookmarkName="" int2:hashCode="W5Z4vmu9anL2GF" int2:id="HtYFHorb">
      <int2:state int2:type="AugLoop_Text_Critique" int2:value="Rejected"/>
    </int2:bookmark>
    <int2:bookmark int2:bookmarkName="_Int_46b9zBgh" int2:invalidationBookmarkName="" int2:hashCode="DxlhCUc4OlfpdY" int2:id="sVw90gH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27bcd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d02a7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905f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40cb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ffe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64ed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db850e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
    <w:nsid w:val="612e8e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491075D"/>
    <w:multiLevelType w:val="multilevel"/>
    <w:tmpl w:val="622A5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C21216B"/>
    <w:multiLevelType w:val="hybridMultilevel"/>
    <w:tmpl w:val="AD46F764"/>
    <w:lvl w:ilvl="0" w:tplc="444ED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B02C7"/>
    <w:multiLevelType w:val="hybridMultilevel"/>
    <w:tmpl w:val="FA1EF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5D"/>
    <w:rsid w:val="000657CD"/>
    <w:rsid w:val="004A0109"/>
    <w:rsid w:val="00690E5D"/>
    <w:rsid w:val="006E2BA3"/>
    <w:rsid w:val="009063EA"/>
    <w:rsid w:val="00924D9E"/>
    <w:rsid w:val="009E755D"/>
    <w:rsid w:val="00B76CF1"/>
    <w:rsid w:val="00D72BE1"/>
    <w:rsid w:val="00E5083F"/>
    <w:rsid w:val="014C2EB6"/>
    <w:rsid w:val="01587418"/>
    <w:rsid w:val="021B64C8"/>
    <w:rsid w:val="032FDA7F"/>
    <w:rsid w:val="03650814"/>
    <w:rsid w:val="03D06778"/>
    <w:rsid w:val="03D430B6"/>
    <w:rsid w:val="0424478C"/>
    <w:rsid w:val="04A87DA9"/>
    <w:rsid w:val="04D0708C"/>
    <w:rsid w:val="04D9C8F0"/>
    <w:rsid w:val="05478AC9"/>
    <w:rsid w:val="0575B9C4"/>
    <w:rsid w:val="0646CF8B"/>
    <w:rsid w:val="075CA43D"/>
    <w:rsid w:val="0779E220"/>
    <w:rsid w:val="07926A9F"/>
    <w:rsid w:val="09049235"/>
    <w:rsid w:val="0920097D"/>
    <w:rsid w:val="09270A26"/>
    <w:rsid w:val="0A433015"/>
    <w:rsid w:val="0A76238C"/>
    <w:rsid w:val="0AA3D859"/>
    <w:rsid w:val="0B1C42D1"/>
    <w:rsid w:val="0BB4AF9E"/>
    <w:rsid w:val="0CB2C310"/>
    <w:rsid w:val="0DD80358"/>
    <w:rsid w:val="0DDEBD5C"/>
    <w:rsid w:val="0E3AD5D7"/>
    <w:rsid w:val="0EFAB0CA"/>
    <w:rsid w:val="0F5E211F"/>
    <w:rsid w:val="0FEFB3F4"/>
    <w:rsid w:val="0FFDCA71"/>
    <w:rsid w:val="102AFAF8"/>
    <w:rsid w:val="10CA4CC8"/>
    <w:rsid w:val="1122C96C"/>
    <w:rsid w:val="118B8455"/>
    <w:rsid w:val="11B0E667"/>
    <w:rsid w:val="11CD4A31"/>
    <w:rsid w:val="1211334F"/>
    <w:rsid w:val="1269E7FE"/>
    <w:rsid w:val="126E446F"/>
    <w:rsid w:val="13BEF3CB"/>
    <w:rsid w:val="13D5E7D9"/>
    <w:rsid w:val="1482D656"/>
    <w:rsid w:val="151D67AF"/>
    <w:rsid w:val="160CB753"/>
    <w:rsid w:val="16AAA93B"/>
    <w:rsid w:val="1748CBA6"/>
    <w:rsid w:val="188803D1"/>
    <w:rsid w:val="18A41B4A"/>
    <w:rsid w:val="1940216F"/>
    <w:rsid w:val="1A031CD7"/>
    <w:rsid w:val="1ABD8F51"/>
    <w:rsid w:val="1B052B2A"/>
    <w:rsid w:val="1B43BE9A"/>
    <w:rsid w:val="1BD475D7"/>
    <w:rsid w:val="1C14B860"/>
    <w:rsid w:val="1C2D219A"/>
    <w:rsid w:val="1C36B966"/>
    <w:rsid w:val="1CA0FB8B"/>
    <w:rsid w:val="1CC09A60"/>
    <w:rsid w:val="1CC54B2A"/>
    <w:rsid w:val="1D9F3CF3"/>
    <w:rsid w:val="1E71F4E3"/>
    <w:rsid w:val="1EBCA421"/>
    <w:rsid w:val="1EC8C1B8"/>
    <w:rsid w:val="1FF29AC4"/>
    <w:rsid w:val="204086C8"/>
    <w:rsid w:val="212425B5"/>
    <w:rsid w:val="22B6D1C2"/>
    <w:rsid w:val="22C0880B"/>
    <w:rsid w:val="23712369"/>
    <w:rsid w:val="24D3B90C"/>
    <w:rsid w:val="2502D1C8"/>
    <w:rsid w:val="25914706"/>
    <w:rsid w:val="2741FAC1"/>
    <w:rsid w:val="27DBFF96"/>
    <w:rsid w:val="283FBFC4"/>
    <w:rsid w:val="287A2432"/>
    <w:rsid w:val="28F5FDC6"/>
    <w:rsid w:val="298EA8C0"/>
    <w:rsid w:val="2A0B745F"/>
    <w:rsid w:val="2AD8B0FF"/>
    <w:rsid w:val="2B428C33"/>
    <w:rsid w:val="2B8E1C63"/>
    <w:rsid w:val="2C0067FF"/>
    <w:rsid w:val="2C0CA2FB"/>
    <w:rsid w:val="2C61BFE8"/>
    <w:rsid w:val="2CC04052"/>
    <w:rsid w:val="2CC3D1C0"/>
    <w:rsid w:val="2D2D6287"/>
    <w:rsid w:val="2D370857"/>
    <w:rsid w:val="2DC1B469"/>
    <w:rsid w:val="2F8F7AE6"/>
    <w:rsid w:val="2FA83E31"/>
    <w:rsid w:val="30618D86"/>
    <w:rsid w:val="311C08AE"/>
    <w:rsid w:val="312B4B47"/>
    <w:rsid w:val="314C1DAB"/>
    <w:rsid w:val="31894AF7"/>
    <w:rsid w:val="32652B0E"/>
    <w:rsid w:val="32B9CB7A"/>
    <w:rsid w:val="33A1B78A"/>
    <w:rsid w:val="346B7608"/>
    <w:rsid w:val="34A15A41"/>
    <w:rsid w:val="34DD747A"/>
    <w:rsid w:val="35E1D55B"/>
    <w:rsid w:val="36A9C869"/>
    <w:rsid w:val="36D0CF0A"/>
    <w:rsid w:val="36ED0B85"/>
    <w:rsid w:val="372D3DD0"/>
    <w:rsid w:val="37389C31"/>
    <w:rsid w:val="376BC305"/>
    <w:rsid w:val="37E89725"/>
    <w:rsid w:val="38969FB0"/>
    <w:rsid w:val="39BD430A"/>
    <w:rsid w:val="3AA565EA"/>
    <w:rsid w:val="3C10A80A"/>
    <w:rsid w:val="3D40FDF8"/>
    <w:rsid w:val="3DCB55CE"/>
    <w:rsid w:val="3E6D6F20"/>
    <w:rsid w:val="3EB42F71"/>
    <w:rsid w:val="3EE74438"/>
    <w:rsid w:val="4002466E"/>
    <w:rsid w:val="404C5606"/>
    <w:rsid w:val="43AC2D69"/>
    <w:rsid w:val="443C90C8"/>
    <w:rsid w:val="4449DA1C"/>
    <w:rsid w:val="44AD1026"/>
    <w:rsid w:val="44D1F72A"/>
    <w:rsid w:val="453A7168"/>
    <w:rsid w:val="4574B84A"/>
    <w:rsid w:val="46D92DC0"/>
    <w:rsid w:val="46E5B9D9"/>
    <w:rsid w:val="46F9608E"/>
    <w:rsid w:val="476FDE3C"/>
    <w:rsid w:val="4776587F"/>
    <w:rsid w:val="47C5B6F1"/>
    <w:rsid w:val="4852E4F9"/>
    <w:rsid w:val="485C8165"/>
    <w:rsid w:val="488E267E"/>
    <w:rsid w:val="49135B13"/>
    <w:rsid w:val="49C30395"/>
    <w:rsid w:val="49D9997D"/>
    <w:rsid w:val="4A160B32"/>
    <w:rsid w:val="4A86A7AA"/>
    <w:rsid w:val="4AC1D686"/>
    <w:rsid w:val="4ACED3A2"/>
    <w:rsid w:val="4B27EF32"/>
    <w:rsid w:val="4B2DBBFE"/>
    <w:rsid w:val="4BB3A954"/>
    <w:rsid w:val="4BB644B3"/>
    <w:rsid w:val="4BDDC6A5"/>
    <w:rsid w:val="4CC3E0B2"/>
    <w:rsid w:val="4CFEC31E"/>
    <w:rsid w:val="4D0B5299"/>
    <w:rsid w:val="4D4F79B5"/>
    <w:rsid w:val="4D591325"/>
    <w:rsid w:val="4EE25D79"/>
    <w:rsid w:val="4EE6ED69"/>
    <w:rsid w:val="4F18744A"/>
    <w:rsid w:val="4F73D33B"/>
    <w:rsid w:val="508C8CDD"/>
    <w:rsid w:val="514ADEDE"/>
    <w:rsid w:val="515FF0D5"/>
    <w:rsid w:val="51ABB66D"/>
    <w:rsid w:val="51C18705"/>
    <w:rsid w:val="52AB73FD"/>
    <w:rsid w:val="52E5BFCE"/>
    <w:rsid w:val="530C2D97"/>
    <w:rsid w:val="5368E0F4"/>
    <w:rsid w:val="5368E0F4"/>
    <w:rsid w:val="5453072D"/>
    <w:rsid w:val="548DDD85"/>
    <w:rsid w:val="54A7FDF8"/>
    <w:rsid w:val="576CF499"/>
    <w:rsid w:val="594F4026"/>
    <w:rsid w:val="5A9DB5AB"/>
    <w:rsid w:val="5B7062BB"/>
    <w:rsid w:val="5C7FC70D"/>
    <w:rsid w:val="5CB30FDD"/>
    <w:rsid w:val="5D1549F7"/>
    <w:rsid w:val="5D59BDBE"/>
    <w:rsid w:val="5E078C0C"/>
    <w:rsid w:val="5E1B976E"/>
    <w:rsid w:val="5E7DA144"/>
    <w:rsid w:val="5F25B6D5"/>
    <w:rsid w:val="5F506F73"/>
    <w:rsid w:val="5F570C37"/>
    <w:rsid w:val="5F67EA69"/>
    <w:rsid w:val="616D58A3"/>
    <w:rsid w:val="61717A07"/>
    <w:rsid w:val="61B30A2B"/>
    <w:rsid w:val="6223771E"/>
    <w:rsid w:val="62EC8F8F"/>
    <w:rsid w:val="6353CDA4"/>
    <w:rsid w:val="639B31EE"/>
    <w:rsid w:val="65742B4D"/>
    <w:rsid w:val="664C9E95"/>
    <w:rsid w:val="6760416A"/>
    <w:rsid w:val="67C7932E"/>
    <w:rsid w:val="692A7B3F"/>
    <w:rsid w:val="697BE04B"/>
    <w:rsid w:val="6B17B0AC"/>
    <w:rsid w:val="6C8DF39E"/>
    <w:rsid w:val="6D21C85A"/>
    <w:rsid w:val="6E15F233"/>
    <w:rsid w:val="6EE8D1C9"/>
    <w:rsid w:val="70237D6D"/>
    <w:rsid w:val="70BDEEB6"/>
    <w:rsid w:val="7128A32D"/>
    <w:rsid w:val="714F05F2"/>
    <w:rsid w:val="723ADD11"/>
    <w:rsid w:val="72B26169"/>
    <w:rsid w:val="73134004"/>
    <w:rsid w:val="732AB017"/>
    <w:rsid w:val="73847A29"/>
    <w:rsid w:val="73DFC6F1"/>
    <w:rsid w:val="7462511B"/>
    <w:rsid w:val="74D3960A"/>
    <w:rsid w:val="7558134D"/>
    <w:rsid w:val="7561F5DC"/>
    <w:rsid w:val="75A95494"/>
    <w:rsid w:val="75FD4E00"/>
    <w:rsid w:val="7750694C"/>
    <w:rsid w:val="777992A8"/>
    <w:rsid w:val="777992A8"/>
    <w:rsid w:val="7999F19B"/>
    <w:rsid w:val="7A825145"/>
    <w:rsid w:val="7AC1851C"/>
    <w:rsid w:val="7AF8ABBB"/>
    <w:rsid w:val="7B6BA0CA"/>
    <w:rsid w:val="7BC754D1"/>
    <w:rsid w:val="7C96014F"/>
    <w:rsid w:val="7CD89CCE"/>
    <w:rsid w:val="7D264D9F"/>
    <w:rsid w:val="7D273FD9"/>
    <w:rsid w:val="7DA9F271"/>
    <w:rsid w:val="7DCFABCF"/>
    <w:rsid w:val="7E2C4572"/>
    <w:rsid w:val="7EFCF654"/>
    <w:rsid w:val="7F01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161B"/>
  <w15:chartTrackingRefBased/>
  <w15:docId w15:val="{F1C90BE6-B95F-4A6F-986D-679025F6AE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90E5D"/>
    <w:pPr>
      <w:ind w:left="720"/>
      <w:contextualSpacing/>
    </w:pPr>
  </w:style>
  <w:style w:type="character" w:styleId="Hyperlink">
    <w:name w:val="Hyperlink"/>
    <w:basedOn w:val="DefaultParagraphFont"/>
    <w:uiPriority w:val="99"/>
    <w:unhideWhenUsed/>
    <w:rsid w:val="00B76CF1"/>
    <w:rPr>
      <w:color w:val="0563C1" w:themeColor="hyperlink"/>
      <w:u w:val="single"/>
    </w:rPr>
  </w:style>
  <w:style w:type="paragraph" w:styleId="NormalWeb">
    <w:name w:val="Normal (Web)"/>
    <w:basedOn w:val="Normal"/>
    <w:uiPriority w:val="99"/>
    <w:semiHidden/>
    <w:unhideWhenUsed/>
    <w:rsid w:val="00E5083F"/>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D72BE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72BE1"/>
  </w:style>
  <w:style w:type="character" w:styleId="eop" w:customStyle="1">
    <w:name w:val="eop"/>
    <w:basedOn w:val="DefaultParagraphFont"/>
    <w:rsid w:val="00D72BE1"/>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7399">
      <w:bodyDiv w:val="1"/>
      <w:marLeft w:val="0"/>
      <w:marRight w:val="0"/>
      <w:marTop w:val="0"/>
      <w:marBottom w:val="0"/>
      <w:divBdr>
        <w:top w:val="none" w:sz="0" w:space="0" w:color="auto"/>
        <w:left w:val="none" w:sz="0" w:space="0" w:color="auto"/>
        <w:bottom w:val="none" w:sz="0" w:space="0" w:color="auto"/>
        <w:right w:val="none" w:sz="0" w:space="0" w:color="auto"/>
      </w:divBdr>
    </w:div>
    <w:div w:id="434324307">
      <w:bodyDiv w:val="1"/>
      <w:marLeft w:val="0"/>
      <w:marRight w:val="0"/>
      <w:marTop w:val="0"/>
      <w:marBottom w:val="0"/>
      <w:divBdr>
        <w:top w:val="none" w:sz="0" w:space="0" w:color="auto"/>
        <w:left w:val="none" w:sz="0" w:space="0" w:color="auto"/>
        <w:bottom w:val="none" w:sz="0" w:space="0" w:color="auto"/>
        <w:right w:val="none" w:sz="0" w:space="0" w:color="auto"/>
      </w:divBdr>
      <w:divsChild>
        <w:div w:id="88939333">
          <w:marLeft w:val="0"/>
          <w:marRight w:val="0"/>
          <w:marTop w:val="0"/>
          <w:marBottom w:val="0"/>
          <w:divBdr>
            <w:top w:val="none" w:sz="0" w:space="0" w:color="auto"/>
            <w:left w:val="none" w:sz="0" w:space="0" w:color="auto"/>
            <w:bottom w:val="none" w:sz="0" w:space="0" w:color="auto"/>
            <w:right w:val="none" w:sz="0" w:space="0" w:color="auto"/>
          </w:divBdr>
        </w:div>
        <w:div w:id="105275130">
          <w:marLeft w:val="0"/>
          <w:marRight w:val="0"/>
          <w:marTop w:val="0"/>
          <w:marBottom w:val="0"/>
          <w:divBdr>
            <w:top w:val="none" w:sz="0" w:space="0" w:color="auto"/>
            <w:left w:val="none" w:sz="0" w:space="0" w:color="auto"/>
            <w:bottom w:val="none" w:sz="0" w:space="0" w:color="auto"/>
            <w:right w:val="none" w:sz="0" w:space="0" w:color="auto"/>
          </w:divBdr>
        </w:div>
        <w:div w:id="865871955">
          <w:marLeft w:val="0"/>
          <w:marRight w:val="0"/>
          <w:marTop w:val="0"/>
          <w:marBottom w:val="0"/>
          <w:divBdr>
            <w:top w:val="none" w:sz="0" w:space="0" w:color="auto"/>
            <w:left w:val="none" w:sz="0" w:space="0" w:color="auto"/>
            <w:bottom w:val="none" w:sz="0" w:space="0" w:color="auto"/>
            <w:right w:val="none" w:sz="0" w:space="0" w:color="auto"/>
          </w:divBdr>
        </w:div>
        <w:div w:id="1072119539">
          <w:marLeft w:val="0"/>
          <w:marRight w:val="0"/>
          <w:marTop w:val="0"/>
          <w:marBottom w:val="0"/>
          <w:divBdr>
            <w:top w:val="none" w:sz="0" w:space="0" w:color="auto"/>
            <w:left w:val="none" w:sz="0" w:space="0" w:color="auto"/>
            <w:bottom w:val="none" w:sz="0" w:space="0" w:color="auto"/>
            <w:right w:val="none" w:sz="0" w:space="0" w:color="auto"/>
          </w:divBdr>
        </w:div>
        <w:div w:id="1262765161">
          <w:marLeft w:val="0"/>
          <w:marRight w:val="0"/>
          <w:marTop w:val="0"/>
          <w:marBottom w:val="0"/>
          <w:divBdr>
            <w:top w:val="none" w:sz="0" w:space="0" w:color="auto"/>
            <w:left w:val="none" w:sz="0" w:space="0" w:color="auto"/>
            <w:bottom w:val="none" w:sz="0" w:space="0" w:color="auto"/>
            <w:right w:val="none" w:sz="0" w:space="0" w:color="auto"/>
          </w:divBdr>
        </w:div>
        <w:div w:id="1294605126">
          <w:marLeft w:val="0"/>
          <w:marRight w:val="0"/>
          <w:marTop w:val="0"/>
          <w:marBottom w:val="0"/>
          <w:divBdr>
            <w:top w:val="none" w:sz="0" w:space="0" w:color="auto"/>
            <w:left w:val="none" w:sz="0" w:space="0" w:color="auto"/>
            <w:bottom w:val="none" w:sz="0" w:space="0" w:color="auto"/>
            <w:right w:val="none" w:sz="0" w:space="0" w:color="auto"/>
          </w:divBdr>
        </w:div>
      </w:divsChild>
    </w:div>
    <w:div w:id="920680338">
      <w:bodyDiv w:val="1"/>
      <w:marLeft w:val="0"/>
      <w:marRight w:val="0"/>
      <w:marTop w:val="0"/>
      <w:marBottom w:val="0"/>
      <w:divBdr>
        <w:top w:val="none" w:sz="0" w:space="0" w:color="auto"/>
        <w:left w:val="none" w:sz="0" w:space="0" w:color="auto"/>
        <w:bottom w:val="none" w:sz="0" w:space="0" w:color="auto"/>
        <w:right w:val="none" w:sz="0" w:space="0" w:color="auto"/>
      </w:divBdr>
      <w:divsChild>
        <w:div w:id="451289002">
          <w:marLeft w:val="0"/>
          <w:marRight w:val="0"/>
          <w:marTop w:val="0"/>
          <w:marBottom w:val="0"/>
          <w:divBdr>
            <w:top w:val="none" w:sz="0" w:space="0" w:color="auto"/>
            <w:left w:val="none" w:sz="0" w:space="0" w:color="auto"/>
            <w:bottom w:val="none" w:sz="0" w:space="0" w:color="auto"/>
            <w:right w:val="none" w:sz="0" w:space="0" w:color="auto"/>
          </w:divBdr>
        </w:div>
        <w:div w:id="453525602">
          <w:marLeft w:val="0"/>
          <w:marRight w:val="0"/>
          <w:marTop w:val="0"/>
          <w:marBottom w:val="0"/>
          <w:divBdr>
            <w:top w:val="none" w:sz="0" w:space="0" w:color="auto"/>
            <w:left w:val="none" w:sz="0" w:space="0" w:color="auto"/>
            <w:bottom w:val="none" w:sz="0" w:space="0" w:color="auto"/>
            <w:right w:val="none" w:sz="0" w:space="0" w:color="auto"/>
          </w:divBdr>
        </w:div>
        <w:div w:id="457529482">
          <w:marLeft w:val="0"/>
          <w:marRight w:val="0"/>
          <w:marTop w:val="0"/>
          <w:marBottom w:val="0"/>
          <w:divBdr>
            <w:top w:val="none" w:sz="0" w:space="0" w:color="auto"/>
            <w:left w:val="none" w:sz="0" w:space="0" w:color="auto"/>
            <w:bottom w:val="none" w:sz="0" w:space="0" w:color="auto"/>
            <w:right w:val="none" w:sz="0" w:space="0" w:color="auto"/>
          </w:divBdr>
        </w:div>
        <w:div w:id="968632242">
          <w:marLeft w:val="0"/>
          <w:marRight w:val="0"/>
          <w:marTop w:val="0"/>
          <w:marBottom w:val="0"/>
          <w:divBdr>
            <w:top w:val="none" w:sz="0" w:space="0" w:color="auto"/>
            <w:left w:val="none" w:sz="0" w:space="0" w:color="auto"/>
            <w:bottom w:val="none" w:sz="0" w:space="0" w:color="auto"/>
            <w:right w:val="none" w:sz="0" w:space="0" w:color="auto"/>
          </w:divBdr>
        </w:div>
        <w:div w:id="1460879583">
          <w:marLeft w:val="0"/>
          <w:marRight w:val="0"/>
          <w:marTop w:val="0"/>
          <w:marBottom w:val="0"/>
          <w:divBdr>
            <w:top w:val="none" w:sz="0" w:space="0" w:color="auto"/>
            <w:left w:val="none" w:sz="0" w:space="0" w:color="auto"/>
            <w:bottom w:val="none" w:sz="0" w:space="0" w:color="auto"/>
            <w:right w:val="none" w:sz="0" w:space="0" w:color="auto"/>
          </w:divBdr>
        </w:div>
        <w:div w:id="1495223699">
          <w:marLeft w:val="0"/>
          <w:marRight w:val="0"/>
          <w:marTop w:val="0"/>
          <w:marBottom w:val="0"/>
          <w:divBdr>
            <w:top w:val="none" w:sz="0" w:space="0" w:color="auto"/>
            <w:left w:val="none" w:sz="0" w:space="0" w:color="auto"/>
            <w:bottom w:val="none" w:sz="0" w:space="0" w:color="auto"/>
            <w:right w:val="none" w:sz="0" w:space="0" w:color="auto"/>
          </w:divBdr>
        </w:div>
        <w:div w:id="1931425353">
          <w:marLeft w:val="0"/>
          <w:marRight w:val="0"/>
          <w:marTop w:val="0"/>
          <w:marBottom w:val="0"/>
          <w:divBdr>
            <w:top w:val="none" w:sz="0" w:space="0" w:color="auto"/>
            <w:left w:val="none" w:sz="0" w:space="0" w:color="auto"/>
            <w:bottom w:val="none" w:sz="0" w:space="0" w:color="auto"/>
            <w:right w:val="none" w:sz="0" w:space="0" w:color="auto"/>
          </w:divBdr>
        </w:div>
      </w:divsChild>
    </w:div>
    <w:div w:id="14728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microsoft.com/office/2020/10/relationships/intelligence" Target="intelligence2.xml" Id="R739147aa70fe448e" /><Relationship Type="http://schemas.openxmlformats.org/officeDocument/2006/relationships/image" Target="/media/image3.jpg" Id="R00dedcafd68349b6" /><Relationship Type="http://schemas.openxmlformats.org/officeDocument/2006/relationships/hyperlink" Target="https://www.google.com/url?q=https://cwru.zoom.us/j/99710724618?pwd%3DUEpHQkUzbFZ0WE5aNUJTelEycmV6UT09&amp;sa=D&amp;source=calendar&amp;ust=1701619813340779&amp;usg=AOvVaw3YzNa_03f_otw_T4CBlSWP" TargetMode="External" Id="R94803963859948ec" /><Relationship Type="http://schemas.openxmlformats.org/officeDocument/2006/relationships/hyperlink" Target="https://metrohealthy.metrohealth.org/" TargetMode="External" Id="R5716182124f644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2664852416048BDF95B105EE9840C" ma:contentTypeVersion="17" ma:contentTypeDescription="Create a new document." ma:contentTypeScope="" ma:versionID="aeea4dde6df94bf3ed69b56cffc40edc">
  <xsd:schema xmlns:xsd="http://www.w3.org/2001/XMLSchema" xmlns:xs="http://www.w3.org/2001/XMLSchema" xmlns:p="http://schemas.microsoft.com/office/2006/metadata/properties" xmlns:ns2="a6cb8b84-c1bc-49f2-97dc-292a5292e5c2" xmlns:ns3="9341c858-4865-4678-8248-cb49d45d1d44" targetNamespace="http://schemas.microsoft.com/office/2006/metadata/properties" ma:root="true" ma:fieldsID="8bcc3303f055751caad811b59ff37ed1" ns2:_="" ns3:_="">
    <xsd:import namespace="a6cb8b84-c1bc-49f2-97dc-292a5292e5c2"/>
    <xsd:import namespace="9341c858-4865-4678-8248-cb49d45d1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8b84-c1bc-49f2-97dc-292a5292e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cc0d3e-81d9-4510-bd2c-768006e4fb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1c858-4865-4678-8248-cb49d45d1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5cf630-61ac-4b73-968c-9b3c112597c9}" ma:internalName="TaxCatchAll" ma:showField="CatchAllData" ma:web="9341c858-4865-4678-8248-cb49d45d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41c858-4865-4678-8248-cb49d45d1d44" xsi:nil="true"/>
    <lcf76f155ced4ddcb4097134ff3c332f xmlns="a6cb8b84-c1bc-49f2-97dc-292a5292e5c2">
      <Terms xmlns="http://schemas.microsoft.com/office/infopath/2007/PartnerControls"/>
    </lcf76f155ced4ddcb4097134ff3c332f>
    <SharedWithUsers xmlns="9341c858-4865-4678-8248-cb49d45d1d44">
      <UserInfo>
        <DisplayName>Monica Gerrek</DisplayName>
        <AccountId>6</AccountId>
        <AccountType/>
      </UserInfo>
      <UserInfo>
        <DisplayName>Anna Goff</DisplayName>
        <AccountId>298</AccountId>
        <AccountType/>
      </UserInfo>
    </SharedWithUsers>
  </documentManagement>
</p:properties>
</file>

<file path=customXml/itemProps1.xml><?xml version="1.0" encoding="utf-8"?>
<ds:datastoreItem xmlns:ds="http://schemas.openxmlformats.org/officeDocument/2006/customXml" ds:itemID="{A6BDBE63-9BDB-462B-9FD6-97A2B0BA0036}"/>
</file>

<file path=customXml/itemProps2.xml><?xml version="1.0" encoding="utf-8"?>
<ds:datastoreItem xmlns:ds="http://schemas.openxmlformats.org/officeDocument/2006/customXml" ds:itemID="{D40C86F7-F085-477C-8777-2FBAD6B990A2}"/>
</file>

<file path=customXml/itemProps3.xml><?xml version="1.0" encoding="utf-8"?>
<ds:datastoreItem xmlns:ds="http://schemas.openxmlformats.org/officeDocument/2006/customXml" ds:itemID="{6DF414EB-C4EB-46CF-AB73-6CF31D3AF9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lambrix</dc:creator>
  <cp:keywords/>
  <dc:description/>
  <cp:lastModifiedBy>Marcie Lambrix</cp:lastModifiedBy>
  <cp:revision>20</cp:revision>
  <dcterms:created xsi:type="dcterms:W3CDTF">2021-10-27T19:42:00Z</dcterms:created>
  <dcterms:modified xsi:type="dcterms:W3CDTF">2024-12-02T20:39:49Z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0x010100A772664852416048BDF95B105EE9840C</vt:lpwstr>
  </property>
  <property fmtid="{D5CDD505-2E9C-101B-9397-08002B2CF9AE}" pid="3" name="MediaServiceImageTags">
    <vt:lpwstr/>
  </property>
</Properties>
</file>